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黑体" w:eastAsia="方正小标宋简体"/>
          <w:kern w:val="0"/>
          <w:lang w:val="zh-CN"/>
        </w:rPr>
      </w:pPr>
      <w:bookmarkStart w:id="0" w:name="_Toc499404348"/>
      <w:r>
        <w:rPr>
          <w:rFonts w:hint="eastAsia" w:ascii="方正小标宋简体" w:hAnsi="黑体" w:eastAsia="方正小标宋简体"/>
          <w:kern w:val="0"/>
          <w:lang w:val="zh-CN"/>
        </w:rPr>
        <w:t>浙江省供销合作社联合社工会委员会</w:t>
      </w:r>
    </w:p>
    <w:p>
      <w:pPr>
        <w:pStyle w:val="2"/>
        <w:jc w:val="center"/>
        <w:rPr>
          <w:rFonts w:ascii="方正小标宋简体" w:hAnsi="黑体" w:eastAsia="方正小标宋简体"/>
          <w:kern w:val="0"/>
          <w:lang w:val="zh-CN"/>
        </w:rPr>
      </w:pPr>
      <w:r>
        <w:rPr>
          <w:rFonts w:hint="eastAsia" w:ascii="方正小标宋简体" w:hAnsi="黑体" w:eastAsia="方正小标宋简体"/>
          <w:kern w:val="0"/>
          <w:lang w:val="zh-CN"/>
        </w:rPr>
        <w:t>关于举办本级职工乒乓球</w:t>
      </w:r>
      <w:bookmarkEnd w:id="0"/>
      <w:r>
        <w:rPr>
          <w:rFonts w:hint="eastAsia" w:ascii="方正小标宋简体" w:hAnsi="黑体" w:eastAsia="方正小标宋简体"/>
          <w:kern w:val="0"/>
          <w:lang w:val="zh-CN"/>
        </w:rPr>
        <w:t>比赛的通知</w:t>
      </w:r>
    </w:p>
    <w:p>
      <w:pPr>
        <w:rPr>
          <w:lang w:val="zh-CN"/>
        </w:rPr>
      </w:pPr>
    </w:p>
    <w:p>
      <w:pPr>
        <w:rPr>
          <w:rFonts w:ascii="Times New Roman" w:hAnsi="Times New Roman" w:eastAsia="仿宋_GB2312"/>
          <w:sz w:val="32"/>
          <w:szCs w:val="32"/>
          <w:lang w:val="zh-CN"/>
        </w:rPr>
      </w:pPr>
      <w:r>
        <w:rPr>
          <w:rFonts w:hint="eastAsia" w:ascii="Times New Roman" w:hAnsi="Times New Roman" w:eastAsia="仿宋_GB2312"/>
          <w:sz w:val="32"/>
          <w:szCs w:val="32"/>
          <w:lang w:val="zh-CN"/>
        </w:rPr>
        <w:t>各直属工会：</w:t>
      </w:r>
    </w:p>
    <w:p>
      <w:pPr>
        <w:rPr>
          <w:rFonts w:ascii="Times New Roman" w:hAnsi="Times New Roman" w:eastAsia="仿宋_GB2312"/>
          <w:sz w:val="32"/>
          <w:szCs w:val="32"/>
          <w:lang w:val="zh-CN"/>
        </w:rPr>
      </w:pPr>
      <w:r>
        <w:rPr>
          <w:rFonts w:hint="eastAsia" w:ascii="Times New Roman" w:hAnsi="Times New Roman" w:eastAsia="仿宋_GB2312"/>
          <w:sz w:val="32"/>
          <w:szCs w:val="32"/>
          <w:lang w:val="zh-CN"/>
        </w:rPr>
        <w:t xml:space="preserve">    为进一步丰富广大职工文化体育生活，根据年度重点工作安排，经研究，决定举办本级职工乒乓球比赛。现将有关事项预通知如下：</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ascii="Times New Roman" w:hAnsi="Times New Roman" w:eastAsia="黑体"/>
          <w:sz w:val="32"/>
          <w:szCs w:val="32"/>
          <w:lang w:val="zh-CN"/>
        </w:rPr>
        <w:t>一、主办单位</w:t>
      </w:r>
    </w:p>
    <w:p>
      <w:pPr>
        <w:autoSpaceDE w:val="0"/>
        <w:autoSpaceDN w:val="0"/>
        <w:adjustRightInd w:val="0"/>
        <w:spacing w:line="560" w:lineRule="exact"/>
        <w:ind w:left="600"/>
        <w:rPr>
          <w:rFonts w:ascii="Times New Roman" w:hAnsi="Times New Roman" w:eastAsia="仿宋_GB2312"/>
          <w:sz w:val="32"/>
          <w:szCs w:val="32"/>
          <w:lang w:val="zh-CN"/>
        </w:rPr>
      </w:pPr>
      <w:r>
        <w:rPr>
          <w:rFonts w:ascii="Times New Roman" w:hAnsi="Times New Roman" w:eastAsia="仿宋_GB2312"/>
          <w:sz w:val="32"/>
          <w:szCs w:val="32"/>
          <w:lang w:val="zh-CN"/>
        </w:rPr>
        <w:t>浙江省供销</w:t>
      </w:r>
      <w:r>
        <w:rPr>
          <w:rFonts w:hint="eastAsia" w:ascii="Times New Roman" w:hAnsi="Times New Roman" w:eastAsia="仿宋_GB2312"/>
          <w:sz w:val="32"/>
          <w:szCs w:val="32"/>
          <w:lang w:val="zh-CN"/>
        </w:rPr>
        <w:t>合作社联合社</w:t>
      </w:r>
      <w:r>
        <w:rPr>
          <w:rFonts w:ascii="Times New Roman" w:hAnsi="Times New Roman" w:eastAsia="仿宋_GB2312"/>
          <w:sz w:val="32"/>
          <w:szCs w:val="32"/>
          <w:lang w:val="zh-CN"/>
        </w:rPr>
        <w:t>工会委员会</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ascii="Times New Roman" w:hAnsi="Times New Roman" w:eastAsia="黑体"/>
          <w:sz w:val="32"/>
          <w:szCs w:val="32"/>
          <w:lang w:val="zh-CN"/>
        </w:rPr>
        <w:t>二、承办单位</w:t>
      </w:r>
    </w:p>
    <w:p>
      <w:pPr>
        <w:autoSpaceDE w:val="0"/>
        <w:autoSpaceDN w:val="0"/>
        <w:adjustRightInd w:val="0"/>
        <w:spacing w:line="560" w:lineRule="exact"/>
        <w:ind w:left="600"/>
        <w:rPr>
          <w:rFonts w:ascii="Times New Roman" w:hAnsi="Times New Roman" w:eastAsia="仿宋_GB2312"/>
          <w:sz w:val="32"/>
          <w:szCs w:val="32"/>
          <w:lang w:val="zh-CN"/>
        </w:rPr>
      </w:pPr>
      <w:r>
        <w:rPr>
          <w:rFonts w:ascii="Times New Roman" w:hAnsi="Times New Roman" w:eastAsia="仿宋_GB2312"/>
          <w:sz w:val="32"/>
          <w:szCs w:val="32"/>
          <w:lang w:val="zh-CN"/>
        </w:rPr>
        <w:t>浙江经贸职业技术学院</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ascii="Times New Roman" w:hAnsi="Times New Roman" w:eastAsia="黑体"/>
          <w:sz w:val="32"/>
          <w:szCs w:val="32"/>
          <w:lang w:val="zh-CN"/>
        </w:rPr>
        <w:t>三、参加单位</w:t>
      </w:r>
    </w:p>
    <w:p>
      <w:pPr>
        <w:autoSpaceDE w:val="0"/>
        <w:autoSpaceDN w:val="0"/>
        <w:adjustRightInd w:val="0"/>
        <w:spacing w:line="560" w:lineRule="exact"/>
        <w:ind w:left="600"/>
        <w:rPr>
          <w:rFonts w:ascii="Times New Roman" w:hAnsi="Times New Roman" w:eastAsia="仿宋_GB2312"/>
          <w:sz w:val="32"/>
          <w:szCs w:val="32"/>
          <w:lang w:val="zh-CN"/>
        </w:rPr>
      </w:pPr>
      <w:r>
        <w:rPr>
          <w:rFonts w:ascii="Times New Roman" w:hAnsi="Times New Roman" w:eastAsia="仿宋_GB2312"/>
          <w:sz w:val="32"/>
          <w:szCs w:val="32"/>
          <w:lang w:val="zh-CN"/>
        </w:rPr>
        <w:t>浙江省供销社本级各单位，</w:t>
      </w:r>
      <w:r>
        <w:rPr>
          <w:rFonts w:hint="eastAsia" w:ascii="Times New Roman" w:hAnsi="Times New Roman" w:eastAsia="仿宋_GB2312"/>
          <w:sz w:val="32"/>
          <w:szCs w:val="32"/>
          <w:lang w:val="zh-CN"/>
        </w:rPr>
        <w:t>总社</w:t>
      </w:r>
      <w:r>
        <w:rPr>
          <w:rFonts w:ascii="Times New Roman" w:hAnsi="Times New Roman" w:eastAsia="仿宋_GB2312"/>
          <w:sz w:val="32"/>
          <w:szCs w:val="32"/>
          <w:lang w:val="zh-CN"/>
        </w:rPr>
        <w:t>杭州茶叶研究院</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四</w:t>
      </w:r>
      <w:r>
        <w:rPr>
          <w:rFonts w:ascii="Times New Roman" w:hAnsi="Times New Roman" w:eastAsia="黑体"/>
          <w:sz w:val="32"/>
          <w:szCs w:val="32"/>
          <w:lang w:val="zh-CN"/>
        </w:rPr>
        <w:t>、比赛项目</w:t>
      </w:r>
    </w:p>
    <w:p>
      <w:pPr>
        <w:autoSpaceDE w:val="0"/>
        <w:autoSpaceDN w:val="0"/>
        <w:adjustRightInd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混合团体赛</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五</w:t>
      </w:r>
      <w:r>
        <w:rPr>
          <w:rFonts w:ascii="Times New Roman" w:hAnsi="Times New Roman" w:eastAsia="黑体"/>
          <w:sz w:val="32"/>
          <w:szCs w:val="32"/>
          <w:lang w:val="zh-CN"/>
        </w:rPr>
        <w:t>、参赛办法</w:t>
      </w:r>
    </w:p>
    <w:p>
      <w:pPr>
        <w:autoSpaceDE w:val="0"/>
        <w:autoSpaceDN w:val="0"/>
        <w:adjustRightInd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（一）各参赛单位限报领队1人，教练1人，工作人员或随队医生1人。</w:t>
      </w:r>
    </w:p>
    <w:p>
      <w:pPr>
        <w:autoSpaceDE w:val="0"/>
        <w:autoSpaceDN w:val="0"/>
        <w:adjustRightInd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（二）每个参赛单位</w:t>
      </w:r>
      <w:r>
        <w:rPr>
          <w:rFonts w:hint="eastAsia" w:ascii="Times New Roman" w:hAnsi="Times New Roman" w:eastAsia="仿宋_GB2312"/>
          <w:sz w:val="32"/>
          <w:szCs w:val="32"/>
          <w:lang w:val="zh-CN"/>
        </w:rPr>
        <w:t>参赛运动员</w:t>
      </w:r>
      <w:r>
        <w:rPr>
          <w:rFonts w:ascii="Times New Roman" w:hAnsi="Times New Roman" w:eastAsia="仿宋_GB2312"/>
          <w:sz w:val="32"/>
          <w:szCs w:val="32"/>
          <w:lang w:val="zh-CN"/>
        </w:rPr>
        <w:t>报名人数不能超过</w:t>
      </w:r>
      <w:r>
        <w:rPr>
          <w:rFonts w:hint="eastAsia" w:ascii="Times New Roman" w:hAnsi="Times New Roman" w:eastAsia="仿宋_GB2312"/>
          <w:sz w:val="32"/>
          <w:szCs w:val="32"/>
          <w:lang w:val="zh-CN"/>
        </w:rPr>
        <w:t>7</w:t>
      </w:r>
      <w:r>
        <w:rPr>
          <w:rFonts w:ascii="Times New Roman" w:hAnsi="Times New Roman" w:eastAsia="仿宋_GB2312"/>
          <w:sz w:val="32"/>
          <w:szCs w:val="32"/>
          <w:lang w:val="zh-CN"/>
        </w:rPr>
        <w:t>人，其中至少应有1名</w:t>
      </w:r>
      <w:r>
        <w:rPr>
          <w:rFonts w:hint="eastAsia" w:ascii="Times New Roman" w:hAnsi="Times New Roman" w:eastAsia="仿宋_GB2312"/>
          <w:sz w:val="32"/>
          <w:szCs w:val="32"/>
          <w:lang w:val="zh-CN"/>
        </w:rPr>
        <w:t>社管领导干部</w:t>
      </w:r>
      <w:r>
        <w:rPr>
          <w:rFonts w:ascii="Times New Roman" w:hAnsi="Times New Roman" w:eastAsia="仿宋_GB2312"/>
          <w:sz w:val="32"/>
          <w:szCs w:val="32"/>
          <w:lang w:val="zh-CN"/>
        </w:rPr>
        <w:t>、2名女运动员。</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六</w:t>
      </w:r>
      <w:r>
        <w:rPr>
          <w:rFonts w:ascii="Times New Roman" w:hAnsi="Times New Roman" w:eastAsia="黑体"/>
          <w:sz w:val="32"/>
          <w:szCs w:val="32"/>
          <w:lang w:val="zh-CN"/>
        </w:rPr>
        <w:t>、运动员参赛条件</w:t>
      </w:r>
    </w:p>
    <w:p>
      <w:pPr>
        <w:autoSpaceDE w:val="0"/>
        <w:autoSpaceDN w:val="0"/>
        <w:adjustRightInd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运动员必须是</w:t>
      </w:r>
      <w:r>
        <w:rPr>
          <w:rFonts w:hint="eastAsia" w:ascii="Times New Roman" w:hAnsi="Times New Roman" w:eastAsia="仿宋_GB2312"/>
          <w:sz w:val="32"/>
          <w:szCs w:val="32"/>
          <w:lang w:val="zh-CN"/>
        </w:rPr>
        <w:t>各</w:t>
      </w:r>
      <w:r>
        <w:rPr>
          <w:rFonts w:ascii="Times New Roman" w:hAnsi="Times New Roman" w:eastAsia="仿宋_GB2312"/>
          <w:sz w:val="32"/>
          <w:szCs w:val="32"/>
          <w:lang w:val="zh-CN"/>
        </w:rPr>
        <w:t>参赛单位的正式在编员工。</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七</w:t>
      </w:r>
      <w:r>
        <w:rPr>
          <w:rFonts w:ascii="Times New Roman" w:hAnsi="Times New Roman" w:eastAsia="黑体"/>
          <w:sz w:val="32"/>
          <w:szCs w:val="32"/>
          <w:lang w:val="zh-CN"/>
        </w:rPr>
        <w:t>、比赛方法</w:t>
      </w:r>
    </w:p>
    <w:p>
      <w:pPr>
        <w:tabs>
          <w:tab w:val="left" w:pos="630"/>
        </w:tabs>
        <w:autoSpaceDE w:val="0"/>
        <w:autoSpaceDN w:val="0"/>
        <w:adjustRightInd w:val="0"/>
        <w:spacing w:line="560" w:lineRule="exact"/>
        <w:ind w:firstLine="634"/>
        <w:rPr>
          <w:rFonts w:ascii="Times New Roman" w:hAnsi="Times New Roman" w:eastAsia="仿宋_GB2312"/>
          <w:sz w:val="32"/>
          <w:szCs w:val="32"/>
          <w:lang w:val="zh-CN"/>
        </w:rPr>
      </w:pPr>
      <w:r>
        <w:rPr>
          <w:rFonts w:ascii="Times New Roman" w:hAnsi="Times New Roman" w:eastAsia="仿宋_GB2312"/>
          <w:sz w:val="32"/>
          <w:szCs w:val="32"/>
          <w:lang w:val="zh-CN"/>
        </w:rPr>
        <w:t>（一）</w:t>
      </w:r>
      <w:bookmarkStart w:id="1" w:name="OLE_LINK1"/>
      <w:r>
        <w:rPr>
          <w:rFonts w:ascii="Times New Roman" w:hAnsi="Times New Roman" w:eastAsia="仿宋_GB2312"/>
          <w:sz w:val="32"/>
          <w:szCs w:val="32"/>
          <w:lang w:val="zh-CN"/>
        </w:rPr>
        <w:t>比赛采用中国乒乓球协会最新审定的《乒乓球竞赛规则》和相关的补充规则。</w:t>
      </w:r>
      <w:bookmarkEnd w:id="1"/>
    </w:p>
    <w:p>
      <w:pPr>
        <w:autoSpaceDE w:val="0"/>
        <w:autoSpaceDN w:val="0"/>
        <w:adjustRightInd w:val="0"/>
        <w:spacing w:line="432" w:lineRule="auto"/>
        <w:ind w:left="143" w:firstLine="480" w:firstLineChars="150"/>
        <w:rPr>
          <w:rFonts w:ascii="Times New Roman" w:hAnsi="Times New Roman" w:eastAsia="仿宋_GB2312"/>
          <w:sz w:val="32"/>
          <w:szCs w:val="32"/>
        </w:rPr>
      </w:pPr>
      <w:r>
        <w:rPr>
          <w:rFonts w:ascii="Times New Roman" w:hAnsi="Times New Roman" w:eastAsia="仿宋_GB2312"/>
          <w:sz w:val="32"/>
          <w:szCs w:val="32"/>
          <w:lang w:val="zh-CN"/>
        </w:rPr>
        <w:t>（二）鉴于本级参赛队数情况，比赛采用两个阶段进行的</w:t>
      </w:r>
      <w:r>
        <w:rPr>
          <w:rFonts w:ascii="Times New Roman" w:hAnsi="Times New Roman" w:eastAsia="仿宋_GB2312"/>
          <w:sz w:val="32"/>
          <w:szCs w:val="32"/>
        </w:rPr>
        <w:t>办法，第一阶段根据实际报名队数分成若干小组，采用单循环赛排出各小组名次，各小组取1</w:t>
      </w:r>
      <w:r>
        <w:rPr>
          <w:rFonts w:hint="eastAsia" w:ascii="Times New Roman" w:hAnsi="Times New Roman" w:eastAsia="仿宋_GB2312"/>
          <w:sz w:val="32"/>
          <w:szCs w:val="32"/>
        </w:rPr>
        <w:t>至4</w:t>
      </w:r>
      <w:r>
        <w:rPr>
          <w:rFonts w:ascii="Times New Roman" w:hAnsi="Times New Roman" w:eastAsia="仿宋_GB2312"/>
          <w:sz w:val="32"/>
          <w:szCs w:val="32"/>
        </w:rPr>
        <w:t>名（具体录取名次根据第一阶段分组数）进入第二阶段，第二阶段采用单淘汰附加赛决出相关名次。</w:t>
      </w:r>
    </w:p>
    <w:p>
      <w:pPr>
        <w:autoSpaceDE w:val="0"/>
        <w:autoSpaceDN w:val="0"/>
        <w:adjustRightInd w:val="0"/>
        <w:spacing w:line="432" w:lineRule="auto"/>
        <w:ind w:left="143" w:firstLine="480" w:firstLineChars="150"/>
        <w:rPr>
          <w:rFonts w:ascii="Times New Roman" w:hAnsi="Times New Roman" w:eastAsia="仿宋_GB2312"/>
          <w:sz w:val="32"/>
          <w:szCs w:val="32"/>
        </w:rPr>
      </w:pPr>
      <w:r>
        <w:rPr>
          <w:rFonts w:ascii="Times New Roman" w:hAnsi="Times New Roman" w:eastAsia="仿宋_GB2312"/>
          <w:sz w:val="32"/>
          <w:szCs w:val="32"/>
        </w:rPr>
        <w:t>（三）每队每场比赛上场运动员为5名，采用五盘三胜（见三收），每盘三局二胜（见二收），每局11分，10平后，领先得2分的一方胜该局。</w:t>
      </w:r>
    </w:p>
    <w:p>
      <w:pPr>
        <w:autoSpaceDE w:val="0"/>
        <w:autoSpaceDN w:val="0"/>
        <w:adjustRightInd w:val="0"/>
        <w:spacing w:line="432" w:lineRule="auto"/>
        <w:ind w:left="143" w:firstLine="480" w:firstLineChars="150"/>
        <w:rPr>
          <w:rFonts w:ascii="Times New Roman" w:hAnsi="Times New Roman" w:eastAsia="仿宋_GB2312"/>
          <w:sz w:val="32"/>
          <w:szCs w:val="32"/>
        </w:rPr>
      </w:pPr>
      <w:r>
        <w:rPr>
          <w:rFonts w:ascii="Times New Roman" w:hAnsi="Times New Roman" w:eastAsia="仿宋_GB2312"/>
          <w:sz w:val="32"/>
          <w:szCs w:val="32"/>
        </w:rPr>
        <w:t>（四）出场顺序：第一盘为男单1（要求领导班子成员）；第二盘为男单2；第三盘为女单1，第四为女单2；五盘为男单3。</w:t>
      </w:r>
    </w:p>
    <w:p>
      <w:pPr>
        <w:autoSpaceDE w:val="0"/>
        <w:autoSpaceDN w:val="0"/>
        <w:adjustRightInd w:val="0"/>
        <w:spacing w:line="432" w:lineRule="auto"/>
        <w:ind w:firstLine="640"/>
        <w:jc w:val="left"/>
        <w:rPr>
          <w:rFonts w:ascii="Times New Roman" w:hAnsi="Times New Roman" w:eastAsia="仿宋_GB2312"/>
          <w:sz w:val="32"/>
          <w:szCs w:val="32"/>
          <w:lang w:val="zh-CN"/>
        </w:rPr>
      </w:pPr>
      <w:r>
        <w:rPr>
          <w:rFonts w:ascii="Times New Roman" w:hAnsi="Times New Roman" w:eastAsia="仿宋_GB2312"/>
          <w:sz w:val="32"/>
          <w:szCs w:val="32"/>
          <w:lang w:val="zh-CN"/>
        </w:rPr>
        <w:t>（五）比赛使用中国乒乓球协会批准的“红双喜”三星40+白色乒乓球。</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八</w:t>
      </w:r>
      <w:r>
        <w:rPr>
          <w:rFonts w:ascii="Times New Roman" w:hAnsi="Times New Roman" w:eastAsia="黑体"/>
          <w:sz w:val="32"/>
          <w:szCs w:val="32"/>
          <w:lang w:val="zh-CN"/>
        </w:rPr>
        <w:t>、录取名次和奖励</w:t>
      </w:r>
    </w:p>
    <w:p>
      <w:pPr>
        <w:autoSpaceDE w:val="0"/>
        <w:autoSpaceDN w:val="0"/>
        <w:adjustRightInd w:val="0"/>
        <w:spacing w:line="432" w:lineRule="auto"/>
        <w:ind w:left="143" w:firstLine="480" w:firstLineChars="150"/>
        <w:rPr>
          <w:rFonts w:ascii="Times New Roman" w:hAnsi="Times New Roman" w:eastAsia="仿宋_GB2312"/>
          <w:sz w:val="32"/>
          <w:szCs w:val="32"/>
        </w:rPr>
      </w:pPr>
      <w:r>
        <w:rPr>
          <w:rFonts w:ascii="Times New Roman" w:hAnsi="Times New Roman" w:eastAsia="仿宋_GB2312"/>
          <w:sz w:val="32"/>
          <w:szCs w:val="32"/>
        </w:rPr>
        <w:t>比赛录取前8名，给予</w:t>
      </w:r>
      <w:r>
        <w:rPr>
          <w:rFonts w:hint="eastAsia" w:ascii="Times New Roman" w:hAnsi="Times New Roman" w:eastAsia="仿宋_GB2312"/>
          <w:sz w:val="32"/>
          <w:szCs w:val="32"/>
        </w:rPr>
        <w:t>一定的</w:t>
      </w:r>
      <w:r>
        <w:rPr>
          <w:rFonts w:ascii="Times New Roman" w:hAnsi="Times New Roman" w:eastAsia="仿宋_GB2312"/>
          <w:sz w:val="32"/>
          <w:szCs w:val="32"/>
        </w:rPr>
        <w:t>奖励。</w:t>
      </w:r>
    </w:p>
    <w:p>
      <w:pPr>
        <w:autoSpaceDE w:val="0"/>
        <w:autoSpaceDN w:val="0"/>
        <w:adjustRightInd w:val="0"/>
        <w:spacing w:line="432" w:lineRule="auto"/>
        <w:ind w:left="143" w:firstLine="480" w:firstLineChars="150"/>
        <w:rPr>
          <w:rFonts w:ascii="Times New Roman" w:hAnsi="Times New Roman" w:eastAsia="仿宋_GB2312"/>
          <w:sz w:val="32"/>
          <w:szCs w:val="32"/>
        </w:rPr>
      </w:pPr>
      <w:r>
        <w:rPr>
          <w:rFonts w:hint="eastAsia" w:ascii="Times New Roman" w:hAnsi="Times New Roman" w:eastAsia="仿宋_GB2312"/>
          <w:sz w:val="32"/>
          <w:szCs w:val="32"/>
        </w:rPr>
        <w:t>设优秀组织奖和体育道德风尚奖各1名，给予一定的奖励。</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九</w:t>
      </w:r>
      <w:r>
        <w:rPr>
          <w:rFonts w:ascii="Times New Roman" w:hAnsi="Times New Roman" w:eastAsia="黑体"/>
          <w:sz w:val="32"/>
          <w:szCs w:val="32"/>
          <w:lang w:val="zh-CN"/>
        </w:rPr>
        <w:t>、报名办法</w:t>
      </w:r>
    </w:p>
    <w:p>
      <w:pPr>
        <w:autoSpaceDE w:val="0"/>
        <w:autoSpaceDN w:val="0"/>
        <w:adjustRightInd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各单位须于2020年</w:t>
      </w:r>
      <w:r>
        <w:rPr>
          <w:rFonts w:hint="eastAsia" w:ascii="Times New Roman" w:hAnsi="Times New Roman" w:eastAsia="仿宋_GB2312"/>
          <w:sz w:val="32"/>
          <w:szCs w:val="32"/>
          <w:lang w:val="zh-CN"/>
        </w:rPr>
        <w:t>9</w:t>
      </w:r>
      <w:r>
        <w:rPr>
          <w:rFonts w:ascii="Times New Roman" w:hAnsi="Times New Roman" w:eastAsia="仿宋_GB2312"/>
          <w:sz w:val="32"/>
          <w:szCs w:val="32"/>
          <w:lang w:val="zh-CN"/>
        </w:rPr>
        <w:t>月</w:t>
      </w:r>
      <w:r>
        <w:rPr>
          <w:rFonts w:hint="eastAsia" w:ascii="Times New Roman" w:hAnsi="Times New Roman" w:eastAsia="仿宋_GB2312"/>
          <w:sz w:val="32"/>
          <w:szCs w:val="32"/>
          <w:lang w:val="zh-CN"/>
        </w:rPr>
        <w:t>30</w:t>
      </w:r>
      <w:r>
        <w:rPr>
          <w:rFonts w:ascii="Times New Roman" w:hAnsi="Times New Roman" w:eastAsia="仿宋_GB2312"/>
          <w:sz w:val="32"/>
          <w:szCs w:val="32"/>
          <w:lang w:val="zh-CN"/>
        </w:rPr>
        <w:t>日前完成报名工作，参赛的队伍必须填写《乒乓球比赛报名表》，逾期不予受理（报名单以邮戳为准）。报名单须打印并加盖单位公章后，分别寄送:</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lang w:val="zh-CN"/>
        </w:rPr>
        <w:t>第一份寄：浙江省供销</w:t>
      </w:r>
      <w:r>
        <w:rPr>
          <w:rFonts w:hint="eastAsia" w:ascii="Times New Roman" w:hAnsi="Times New Roman" w:eastAsia="仿宋_GB2312"/>
          <w:sz w:val="32"/>
          <w:szCs w:val="32"/>
          <w:lang w:val="zh-CN"/>
        </w:rPr>
        <w:t>合作社联合社</w:t>
      </w:r>
      <w:r>
        <w:rPr>
          <w:rFonts w:ascii="Times New Roman" w:hAnsi="Times New Roman" w:eastAsia="仿宋_GB2312"/>
          <w:sz w:val="32"/>
          <w:szCs w:val="32"/>
          <w:lang w:val="zh-CN"/>
        </w:rPr>
        <w:t>工会</w:t>
      </w:r>
      <w:r>
        <w:rPr>
          <w:rFonts w:hint="eastAsia" w:ascii="Times New Roman" w:hAnsi="Times New Roman" w:eastAsia="仿宋_GB2312"/>
          <w:sz w:val="32"/>
          <w:szCs w:val="32"/>
          <w:lang w:val="zh-CN"/>
        </w:rPr>
        <w:t>委员会</w:t>
      </w:r>
      <w:r>
        <w:rPr>
          <w:rFonts w:hint="eastAsia" w:ascii="Times New Roman" w:hAnsi="Times New Roman" w:eastAsia="仿宋_GB2312"/>
          <w:sz w:val="32"/>
          <w:szCs w:val="32"/>
        </w:rPr>
        <w:t>赵砧胜</w:t>
      </w:r>
      <w:r>
        <w:rPr>
          <w:rFonts w:ascii="Times New Roman" w:hAnsi="Times New Roman" w:eastAsia="仿宋_GB2312"/>
          <w:sz w:val="32"/>
          <w:szCs w:val="32"/>
          <w:lang w:val="zh-CN"/>
        </w:rPr>
        <w:t>收  联系电话：</w:t>
      </w:r>
      <w:r>
        <w:rPr>
          <w:rFonts w:hint="eastAsia" w:ascii="Times New Roman" w:hAnsi="Times New Roman" w:eastAsia="仿宋_GB2312"/>
          <w:sz w:val="32"/>
          <w:szCs w:val="32"/>
        </w:rPr>
        <w:t>87078739</w:t>
      </w:r>
      <w:r>
        <w:rPr>
          <w:rFonts w:ascii="Times New Roman" w:hAnsi="Times New Roman" w:eastAsia="仿宋_GB2312"/>
          <w:sz w:val="32"/>
          <w:szCs w:val="32"/>
          <w:lang w:val="zh-CN"/>
        </w:rPr>
        <w:t>；同时将报名表发至电子邮件：</w:t>
      </w:r>
      <w:r>
        <w:rPr>
          <w:rFonts w:hint="eastAsia" w:ascii="Times New Roman" w:hAnsi="Times New Roman" w:eastAsia="仿宋_GB2312"/>
          <w:sz w:val="32"/>
          <w:szCs w:val="32"/>
        </w:rPr>
        <w:t>78395375@qq.com</w:t>
      </w:r>
      <w:r>
        <w:rPr>
          <w:rFonts w:ascii="Times New Roman" w:hAnsi="Times New Roman" w:eastAsia="仿宋_GB2312"/>
          <w:sz w:val="32"/>
          <w:szCs w:val="32"/>
          <w:lang w:val="zh-CN"/>
        </w:rPr>
        <w:t>。</w:t>
      </w:r>
      <w:r>
        <w:rPr>
          <w:rFonts w:ascii="Times New Roman" w:hAnsi="Times New Roman" w:eastAsia="仿宋_GB2312"/>
          <w:sz w:val="30"/>
          <w:szCs w:val="30"/>
        </w:rPr>
        <w:t>（请一律用EMS快递相关材料）</w:t>
      </w:r>
    </w:p>
    <w:p>
      <w:pPr>
        <w:adjustRightInd w:val="0"/>
        <w:snapToGrid w:val="0"/>
        <w:spacing w:line="560" w:lineRule="exact"/>
        <w:ind w:firstLine="640" w:firstLineChars="200"/>
        <w:rPr>
          <w:rFonts w:ascii="Times New Roman" w:hAnsi="Times New Roman" w:eastAsia="仿宋_GB2312"/>
          <w:sz w:val="30"/>
          <w:szCs w:val="30"/>
        </w:rPr>
      </w:pPr>
      <w:r>
        <w:rPr>
          <w:rFonts w:ascii="Times New Roman" w:hAnsi="Times New Roman" w:eastAsia="仿宋_GB2312"/>
          <w:sz w:val="32"/>
          <w:szCs w:val="32"/>
          <w:lang w:val="zh-CN"/>
        </w:rPr>
        <w:t>第二份寄：杭州市下沙高教园区东区 浙江经贸职业技术学院</w:t>
      </w:r>
      <w:r>
        <w:rPr>
          <w:rFonts w:hint="eastAsia" w:ascii="Times New Roman" w:hAnsi="Times New Roman" w:eastAsia="仿宋_GB2312"/>
          <w:sz w:val="32"/>
          <w:szCs w:val="32"/>
        </w:rPr>
        <w:t>公共</w:t>
      </w:r>
      <w:r>
        <w:rPr>
          <w:rFonts w:ascii="Times New Roman" w:hAnsi="Times New Roman" w:eastAsia="仿宋_GB2312"/>
          <w:sz w:val="32"/>
          <w:szCs w:val="32"/>
          <w:lang w:val="zh-CN"/>
        </w:rPr>
        <w:t>教学部钱锋老师收 （邮编：310018 ），联系电话：86929842；同时将报名表发至电子邮件：</w:t>
      </w:r>
      <w:r>
        <w:fldChar w:fldCharType="begin"/>
      </w:r>
      <w:r>
        <w:instrText xml:space="preserve"> HYPERLINK "mailto:qianfengyu@163.com。（请一律用EMS快递相关材料）" </w:instrText>
      </w:r>
      <w:r>
        <w:fldChar w:fldCharType="separate"/>
      </w:r>
      <w:r>
        <w:rPr>
          <w:rStyle w:val="12"/>
          <w:rFonts w:ascii="Times New Roman" w:hAnsi="Times New Roman" w:eastAsia="仿宋_GB2312"/>
          <w:sz w:val="32"/>
          <w:szCs w:val="32"/>
          <w:lang w:val="zh-CN"/>
        </w:rPr>
        <w:t>qianfengyu@163.com</w:t>
      </w:r>
      <w:r>
        <w:rPr>
          <w:rStyle w:val="12"/>
          <w:rFonts w:ascii="Times New Roman" w:hAnsi="Times New Roman" w:eastAsia="仿宋_GB2312"/>
          <w:sz w:val="30"/>
          <w:szCs w:val="30"/>
        </w:rPr>
        <w:t>。（请一律用EMS快递相关材料）</w:t>
      </w:r>
      <w:r>
        <w:rPr>
          <w:rStyle w:val="12"/>
          <w:rFonts w:ascii="Times New Roman" w:hAnsi="Times New Roman" w:eastAsia="仿宋_GB2312"/>
          <w:sz w:val="30"/>
          <w:szCs w:val="30"/>
        </w:rPr>
        <w:fldChar w:fldCharType="end"/>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十、其他规定</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（一）各参赛队报到时运动员需提供：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1.参赛单位在职在编的职工，提供单位入职工作证明、工作证等。</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2.现役乒乓球运动员不能参加本次比赛。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3.保险：参加比赛运动员、教练员、领队必须在当地保险公司办理保额每人不少于十万元,附加医疗一万元的“人身意外伤害保险”，保险日期包括往返旅途期间，并在报到时交验保险单据。</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4.运动员必须身体健康，无运动诱发性疾病。</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以上材料必须齐备，否则不允许参加比赛。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二）为加强对比赛的管理，确保比赛各项工作顺利进行，各队在比赛开始前必须交纳“纪律保证金”3000元。对于在比赛期间未违反赛区有关纪律规定、社会治安管理条例以及运动员参赛资格等问题的运动队（员），将交纳的“纪律保证金”如数退还。不交纪律保证金，比赛论弃权处理。</w:t>
      </w:r>
    </w:p>
    <w:p>
      <w:pPr>
        <w:tabs>
          <w:tab w:val="left" w:pos="630"/>
        </w:tabs>
        <w:autoSpaceDE w:val="0"/>
        <w:autoSpaceDN w:val="0"/>
        <w:adjustRightInd w:val="0"/>
        <w:spacing w:line="560" w:lineRule="exact"/>
        <w:ind w:firstLine="634"/>
        <w:rPr>
          <w:rFonts w:ascii="Times New Roman" w:hAnsi="Times New Roman" w:eastAsia="黑体"/>
          <w:sz w:val="32"/>
          <w:szCs w:val="32"/>
          <w:lang w:val="zh-CN"/>
        </w:rPr>
      </w:pPr>
      <w:r>
        <w:rPr>
          <w:rFonts w:hint="eastAsia" w:ascii="Times New Roman" w:hAnsi="Times New Roman" w:eastAsia="黑体"/>
          <w:sz w:val="32"/>
          <w:szCs w:val="32"/>
          <w:lang w:val="zh-CN"/>
        </w:rPr>
        <w:t>十</w:t>
      </w:r>
      <w:r>
        <w:rPr>
          <w:rFonts w:hint="eastAsia" w:ascii="Times New Roman" w:hAnsi="Times New Roman" w:eastAsia="黑体"/>
          <w:sz w:val="32"/>
          <w:szCs w:val="32"/>
        </w:rPr>
        <w:t>一</w:t>
      </w:r>
      <w:r>
        <w:rPr>
          <w:rFonts w:hint="eastAsia" w:ascii="Times New Roman" w:hAnsi="Times New Roman" w:eastAsia="黑体"/>
          <w:sz w:val="32"/>
          <w:szCs w:val="32"/>
          <w:lang w:val="zh-CN"/>
        </w:rPr>
        <w:t>、疫情防控要求</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根据浙江省新冠肺炎疫情防控要求,为适应疫情防控常态化要求，有序推进赛事开展，结合我省实际，现制定疫情防控办法：</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（一）赛区必须成立疫情防控应急工作小组，明确参与工作人员各自职责。</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（二）赛区参赛队伍必须严格执行国家和地方有关往来人员的疫情防控政策，报到时须按照组委会要求，各参赛队参赛人员健康状况体温正常并取得浙江“健康码”绿码者方可参赛。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（三）报到前14天内到高风险疫情区，或与从这些地区过来人有密切接触过的，不能参加比赛。</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四）各参赛队伍须自觉遵守赛区封闭管理规定。比赛期间所有参赛队员只在固定场所进行活动。未经组委会批准，不得擅自离开上述场所。如擅自不在指定区域活动，违规者除接受相应处罚外，还须到指定的检测机构，自费进行核酸检测，且检测结果出来前，须独自在房间隔离，由此耽误的比赛后果自负。</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五）各赛区必须在比赛场馆设立单独的应急处置室（或隔离室），在比赛场馆设立体温监测站，对参赛队员进行体温监测。在比赛场馆须安排专业防疫人员每日值班，以便有突发事态时进行应急处置。每日比赛间隙以及结束后，组委会将统一对场地设施及乒乓球等进行清洗和消杀。</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（六）各参赛队需备齐备足比赛期间的防疫物质,特别是口罩，赛事组委会在比赛场地内放置消毒液、洗手液等防疫物资。比赛场地将进行分区管理，请参赛队伍严格按照组委会要求在指定区域活动。</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（七）各参赛运动员比赛日须按照组委会要求按时如实上报所有人员体温及有无异常症状。</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（八）如果在球队抵达赛区后，出现呈阳性者：</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1.须立即接受当地卫生防疫部门的处置或对检测阳性者进行隔离、报告卫生防疫部门。</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2.该球队所有与检测阳性者有过密切接触者，必须接受医学隔离观察。</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3.赛区所有赛事停止。</w:t>
      </w:r>
    </w:p>
    <w:p>
      <w:pPr>
        <w:autoSpaceDE w:val="0"/>
        <w:autoSpaceDN w:val="0"/>
        <w:adjustRightInd w:val="0"/>
        <w:spacing w:line="432"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（九）如果球队在参加比赛训练时，突然发现有疑似病例者（体温高于37.3度）：</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1.必须由在场卫生防疫专业人士将疑似病例带至应急处置室（或隔离室），进行初步处置，同时第一时间联系相关部门，送当地发热门诊处理，</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2.所有正在进行的比赛训练必须暂停，所有人员在卫生防疫专业人员的指导下，佩戴口罩，将接受隔离观察。</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3.比赛场地，疑似病例使用过的交通工具以及接触过的其他物品，在卫生防疫专业人员的指导下，进行全面消毒。</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4.如果疑是病例确诊，赛区所有赛事停止。</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（十）运动员就餐管理</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倡导运动员分区域就餐，进入食堂及排队时，应佩戴口罩，在食堂内排队或者就餐的应服从食堂人员管理，保持一定的安全距离。</w:t>
      </w:r>
    </w:p>
    <w:p>
      <w:pPr>
        <w:autoSpaceDE w:val="0"/>
        <w:autoSpaceDN w:val="0"/>
        <w:adjustRightInd w:val="0"/>
        <w:spacing w:line="432" w:lineRule="auto"/>
        <w:ind w:firstLine="640"/>
        <w:jc w:val="left"/>
        <w:rPr>
          <w:rFonts w:ascii="Times New Roman" w:hAnsi="Times New Roman" w:eastAsia="仿宋_GB2312"/>
          <w:sz w:val="32"/>
          <w:szCs w:val="32"/>
        </w:rPr>
      </w:pPr>
      <w:r>
        <w:rPr>
          <w:rFonts w:hint="eastAsia" w:ascii="Times New Roman" w:hAnsi="Times New Roman" w:eastAsia="仿宋_GB2312"/>
          <w:sz w:val="32"/>
          <w:szCs w:val="32"/>
        </w:rPr>
        <w:t>（十一）如果发现疑似病例等突发状况，所有参赛人员必须接受赛区组委会的统一调度安排，不得擅自行动，不得发表与赛事相关的不实消息。</w:t>
      </w:r>
    </w:p>
    <w:p>
      <w:pPr>
        <w:spacing w:line="520" w:lineRule="exact"/>
        <w:rPr>
          <w:rFonts w:ascii="仿宋_GB2312" w:hAnsi="Times New Roman" w:eastAsia="仿宋_GB2312"/>
          <w:kern w:val="28"/>
          <w:sz w:val="28"/>
          <w:szCs w:val="28"/>
        </w:rPr>
      </w:pPr>
      <w:r>
        <w:rPr>
          <w:rFonts w:hint="eastAsia" w:ascii="仿宋_GB2312" w:eastAsia="仿宋_GB2312"/>
          <w:sz w:val="28"/>
          <w:szCs w:val="28"/>
        </w:rPr>
        <w:t>　</w:t>
      </w:r>
      <w:r>
        <w:rPr>
          <w:rFonts w:hint="eastAsia" w:ascii="Times New Roman" w:hAnsi="Times New Roman" w:eastAsia="黑体"/>
          <w:sz w:val="32"/>
          <w:szCs w:val="32"/>
          <w:lang w:val="zh-CN"/>
        </w:rPr>
        <w:t>　</w:t>
      </w:r>
      <w:r>
        <w:rPr>
          <w:rFonts w:hint="eastAsia" w:ascii="Times New Roman" w:hAnsi="Times New Roman" w:eastAsia="黑体"/>
          <w:sz w:val="32"/>
          <w:szCs w:val="32"/>
        </w:rPr>
        <w:t>十二</w:t>
      </w:r>
      <w:r>
        <w:rPr>
          <w:rFonts w:hint="eastAsia" w:ascii="Times New Roman" w:hAnsi="Times New Roman" w:eastAsia="黑体"/>
          <w:sz w:val="32"/>
          <w:szCs w:val="32"/>
          <w:lang w:val="zh-CN"/>
        </w:rPr>
        <w:t>、未尽事宜另行通知，本规程解释权属主办单位。</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具体比赛时间另行通知。</w:t>
      </w:r>
    </w:p>
    <w:p>
      <w:pPr>
        <w:adjustRightInd w:val="0"/>
        <w:snapToGrid w:val="0"/>
        <w:spacing w:line="560" w:lineRule="exact"/>
        <w:ind w:firstLine="600" w:firstLineChars="200"/>
        <w:rPr>
          <w:rFonts w:ascii="Times New Roman" w:hAnsi="Times New Roman" w:eastAsia="仿宋_GB2312"/>
          <w:sz w:val="30"/>
          <w:szCs w:val="30"/>
        </w:rPr>
      </w:pPr>
    </w:p>
    <w:p>
      <w:pPr>
        <w:adjustRightInd w:val="0"/>
        <w:snapToGrid w:val="0"/>
        <w:spacing w:line="560" w:lineRule="exact"/>
        <w:ind w:firstLine="600" w:firstLineChars="200"/>
        <w:rPr>
          <w:rFonts w:ascii="Times New Roman" w:hAnsi="Times New Roman" w:eastAsia="仿宋_GB2312"/>
          <w:sz w:val="30"/>
          <w:szCs w:val="30"/>
        </w:rPr>
      </w:pPr>
    </w:p>
    <w:p>
      <w:pPr>
        <w:adjustRightInd w:val="0"/>
        <w:snapToGrid w:val="0"/>
        <w:spacing w:line="560" w:lineRule="exact"/>
        <w:ind w:firstLine="600" w:firstLineChars="200"/>
        <w:rPr>
          <w:rFonts w:ascii="Times New Roman" w:hAnsi="Times New Roman" w:eastAsia="仿宋_GB2312"/>
          <w:sz w:val="30"/>
          <w:szCs w:val="30"/>
        </w:rPr>
      </w:pPr>
    </w:p>
    <w:p>
      <w:pPr>
        <w:adjustRightInd w:val="0"/>
        <w:snapToGrid w:val="0"/>
        <w:spacing w:line="560" w:lineRule="exact"/>
        <w:ind w:firstLine="600" w:firstLineChars="200"/>
        <w:rPr>
          <w:rFonts w:ascii="Times New Roman" w:hAnsi="Times New Roman" w:eastAsia="仿宋_GB2312"/>
          <w:sz w:val="30"/>
          <w:szCs w:val="30"/>
        </w:rPr>
      </w:pPr>
    </w:p>
    <w:p>
      <w:pPr>
        <w:adjustRightInd w:val="0"/>
        <w:snapToGrid w:val="0"/>
        <w:spacing w:line="560" w:lineRule="exact"/>
        <w:ind w:firstLine="600" w:firstLineChars="200"/>
        <w:rPr>
          <w:rFonts w:ascii="Times New Roman" w:hAnsi="Times New Roman" w:eastAsia="仿宋_GB2312"/>
          <w:sz w:val="30"/>
          <w:szCs w:val="30"/>
        </w:rPr>
      </w:pPr>
    </w:p>
    <w:p>
      <w:pPr>
        <w:adjustRightInd w:val="0"/>
        <w:snapToGrid w:val="0"/>
        <w:spacing w:line="560" w:lineRule="exact"/>
        <w:ind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浙江省供销合作社联合社工会委员会</w:t>
      </w:r>
    </w:p>
    <w:p>
      <w:pPr>
        <w:widowControl/>
        <w:jc w:val="center"/>
        <w:rPr>
          <w:rFonts w:ascii="Times New Roman" w:hAnsi="Times New Roman" w:eastAsia="仿宋_GB2312"/>
          <w:sz w:val="32"/>
          <w:szCs w:val="32"/>
        </w:rPr>
      </w:pPr>
      <w:r>
        <w:rPr>
          <w:rFonts w:hint="eastAsia" w:ascii="Times New Roman" w:hAnsi="Times New Roman" w:eastAsia="仿宋_GB2312"/>
          <w:sz w:val="32"/>
          <w:szCs w:val="32"/>
        </w:rPr>
        <w:t>2020年9月14日</w:t>
      </w:r>
    </w:p>
    <w:p>
      <w:pPr>
        <w:widowControl/>
        <w:jc w:val="left"/>
        <w:rPr>
          <w:rFonts w:asciiTheme="minorHAnsi" w:hAnsiTheme="minorHAnsi" w:eastAsiaTheme="minorEastAsia" w:cstheme="minorBidi"/>
          <w:b/>
          <w:bCs/>
          <w:kern w:val="44"/>
          <w:sz w:val="44"/>
          <w:szCs w:val="44"/>
        </w:rPr>
      </w:pPr>
    </w:p>
    <w:p>
      <w:pPr>
        <w:widowControl/>
        <w:jc w:val="left"/>
        <w:rPr>
          <w:rFonts w:asciiTheme="minorHAnsi" w:hAnsiTheme="minorHAnsi" w:eastAsiaTheme="minorEastAsia" w:cstheme="minorBidi"/>
          <w:b/>
          <w:bCs/>
          <w:kern w:val="44"/>
          <w:sz w:val="44"/>
          <w:szCs w:val="44"/>
        </w:rPr>
      </w:pPr>
    </w:p>
    <w:p>
      <w:pPr>
        <w:widowControl/>
        <w:jc w:val="left"/>
        <w:rPr>
          <w:rFonts w:hint="eastAsia" w:asciiTheme="minorHAnsi" w:hAnsiTheme="minorHAnsi" w:eastAsiaTheme="minorEastAsia" w:cstheme="minorBidi"/>
          <w:b/>
          <w:bCs/>
          <w:kern w:val="44"/>
          <w:sz w:val="44"/>
          <w:szCs w:val="44"/>
        </w:rPr>
      </w:pPr>
    </w:p>
    <w:p>
      <w:pPr>
        <w:widowControl/>
        <w:jc w:val="left"/>
        <w:rPr>
          <w:rFonts w:hint="eastAsia" w:asciiTheme="minorHAnsi" w:hAnsiTheme="minorHAnsi" w:eastAsiaTheme="minorEastAsia" w:cstheme="minorBidi"/>
          <w:b/>
          <w:bCs/>
          <w:kern w:val="44"/>
          <w:sz w:val="44"/>
          <w:szCs w:val="44"/>
        </w:rPr>
      </w:pPr>
    </w:p>
    <w:p>
      <w:pPr>
        <w:widowControl/>
        <w:jc w:val="left"/>
        <w:rPr>
          <w:rFonts w:asciiTheme="minorHAnsi" w:hAnsiTheme="minorHAnsi" w:eastAsiaTheme="minorEastAsia" w:cstheme="minorBidi"/>
          <w:b/>
          <w:bCs/>
          <w:kern w:val="44"/>
          <w:sz w:val="44"/>
          <w:szCs w:val="44"/>
        </w:rPr>
      </w:pPr>
    </w:p>
    <w:p>
      <w:pPr>
        <w:widowControl/>
        <w:jc w:val="left"/>
        <w:rPr>
          <w:rFonts w:asciiTheme="minorHAnsi" w:hAnsiTheme="minorHAnsi" w:eastAsiaTheme="minorEastAsia" w:cstheme="minorBidi"/>
          <w:b/>
          <w:bCs/>
          <w:kern w:val="44"/>
          <w:sz w:val="44"/>
          <w:szCs w:val="44"/>
        </w:rPr>
      </w:pPr>
      <w:bookmarkStart w:id="2" w:name="_GoBack"/>
      <w:bookmarkEnd w:id="2"/>
    </w:p>
    <w:sectPr>
      <w:footerReference r:id="rId3" w:type="default"/>
      <w:pgSz w:w="11906" w:h="16838"/>
      <w:pgMar w:top="1440" w:right="1701"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657976"/>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B0B"/>
    <w:rsid w:val="00000B0B"/>
    <w:rsid w:val="0000107F"/>
    <w:rsid w:val="00017AE6"/>
    <w:rsid w:val="00024174"/>
    <w:rsid w:val="00063BFA"/>
    <w:rsid w:val="000760BA"/>
    <w:rsid w:val="0008010C"/>
    <w:rsid w:val="000C4949"/>
    <w:rsid w:val="001158D0"/>
    <w:rsid w:val="00130003"/>
    <w:rsid w:val="00137DD9"/>
    <w:rsid w:val="001475E8"/>
    <w:rsid w:val="00154AB1"/>
    <w:rsid w:val="00155DF4"/>
    <w:rsid w:val="001B0D25"/>
    <w:rsid w:val="001B5972"/>
    <w:rsid w:val="001F2CBE"/>
    <w:rsid w:val="002041D9"/>
    <w:rsid w:val="002111A1"/>
    <w:rsid w:val="00270FCD"/>
    <w:rsid w:val="00273A9B"/>
    <w:rsid w:val="002804E6"/>
    <w:rsid w:val="00284ACB"/>
    <w:rsid w:val="002C0560"/>
    <w:rsid w:val="002C5A16"/>
    <w:rsid w:val="002E66F5"/>
    <w:rsid w:val="003128E9"/>
    <w:rsid w:val="00344E1C"/>
    <w:rsid w:val="0035289E"/>
    <w:rsid w:val="00396C17"/>
    <w:rsid w:val="003B7207"/>
    <w:rsid w:val="0043424C"/>
    <w:rsid w:val="004538C8"/>
    <w:rsid w:val="004705F1"/>
    <w:rsid w:val="00481624"/>
    <w:rsid w:val="004A26A0"/>
    <w:rsid w:val="004B13F3"/>
    <w:rsid w:val="004C3BC4"/>
    <w:rsid w:val="004E7EA6"/>
    <w:rsid w:val="00502DBA"/>
    <w:rsid w:val="00504DD9"/>
    <w:rsid w:val="005207AD"/>
    <w:rsid w:val="005552B7"/>
    <w:rsid w:val="00576650"/>
    <w:rsid w:val="005A71D2"/>
    <w:rsid w:val="005A7E5E"/>
    <w:rsid w:val="005A7FB5"/>
    <w:rsid w:val="005C22AE"/>
    <w:rsid w:val="005D07B5"/>
    <w:rsid w:val="00603166"/>
    <w:rsid w:val="00605730"/>
    <w:rsid w:val="00632341"/>
    <w:rsid w:val="006344CE"/>
    <w:rsid w:val="006573C7"/>
    <w:rsid w:val="006938C2"/>
    <w:rsid w:val="0069408F"/>
    <w:rsid w:val="006A3A0F"/>
    <w:rsid w:val="006A6C93"/>
    <w:rsid w:val="006F290A"/>
    <w:rsid w:val="007013B5"/>
    <w:rsid w:val="0072123C"/>
    <w:rsid w:val="00733D53"/>
    <w:rsid w:val="007534DF"/>
    <w:rsid w:val="00757238"/>
    <w:rsid w:val="0076776E"/>
    <w:rsid w:val="0078769E"/>
    <w:rsid w:val="007C6FDA"/>
    <w:rsid w:val="007F2713"/>
    <w:rsid w:val="007F45E9"/>
    <w:rsid w:val="00855FCF"/>
    <w:rsid w:val="00874FBD"/>
    <w:rsid w:val="00875AD5"/>
    <w:rsid w:val="00890836"/>
    <w:rsid w:val="00895E22"/>
    <w:rsid w:val="008D3C8B"/>
    <w:rsid w:val="00916C46"/>
    <w:rsid w:val="00933C24"/>
    <w:rsid w:val="0094227A"/>
    <w:rsid w:val="00983AED"/>
    <w:rsid w:val="00992D9A"/>
    <w:rsid w:val="009A72B8"/>
    <w:rsid w:val="009B5E70"/>
    <w:rsid w:val="009D5CA8"/>
    <w:rsid w:val="009E67AA"/>
    <w:rsid w:val="00A00E2A"/>
    <w:rsid w:val="00A11EA3"/>
    <w:rsid w:val="00A25225"/>
    <w:rsid w:val="00A7224A"/>
    <w:rsid w:val="00A73121"/>
    <w:rsid w:val="00A840C2"/>
    <w:rsid w:val="00AD4AFC"/>
    <w:rsid w:val="00B040B0"/>
    <w:rsid w:val="00B0784A"/>
    <w:rsid w:val="00B5129A"/>
    <w:rsid w:val="00B57A76"/>
    <w:rsid w:val="00B60FDB"/>
    <w:rsid w:val="00B87A0F"/>
    <w:rsid w:val="00BB6A32"/>
    <w:rsid w:val="00BC2861"/>
    <w:rsid w:val="00C005A1"/>
    <w:rsid w:val="00C01B72"/>
    <w:rsid w:val="00C1169B"/>
    <w:rsid w:val="00C13E84"/>
    <w:rsid w:val="00C44B0E"/>
    <w:rsid w:val="00C56B1B"/>
    <w:rsid w:val="00C7580E"/>
    <w:rsid w:val="00C87FA9"/>
    <w:rsid w:val="00CA3AB1"/>
    <w:rsid w:val="00CB0C40"/>
    <w:rsid w:val="00CE14D0"/>
    <w:rsid w:val="00D401BB"/>
    <w:rsid w:val="00D627F5"/>
    <w:rsid w:val="00D91027"/>
    <w:rsid w:val="00DB67F7"/>
    <w:rsid w:val="00DC0D31"/>
    <w:rsid w:val="00DE7A80"/>
    <w:rsid w:val="00E303E8"/>
    <w:rsid w:val="00E42B5E"/>
    <w:rsid w:val="00E847B3"/>
    <w:rsid w:val="00EA3F82"/>
    <w:rsid w:val="00ED1FC1"/>
    <w:rsid w:val="00EE4A0B"/>
    <w:rsid w:val="00F00579"/>
    <w:rsid w:val="00F314E1"/>
    <w:rsid w:val="00F93AE8"/>
    <w:rsid w:val="00FB0BEF"/>
    <w:rsid w:val="00FF580E"/>
    <w:rsid w:val="168B6C7C"/>
    <w:rsid w:val="73343B25"/>
    <w:rsid w:val="DAFFF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4">
    <w:name w:val="Balloon Text"/>
    <w:basedOn w:val="1"/>
    <w:link w:val="17"/>
    <w:semiHidden/>
    <w:unhideWhenUsed/>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标题 1 Char"/>
    <w:basedOn w:val="10"/>
    <w:link w:val="2"/>
    <w:qFormat/>
    <w:uiPriority w:val="9"/>
    <w:rPr>
      <w:b/>
      <w:bCs/>
      <w:kern w:val="44"/>
      <w:sz w:val="44"/>
      <w:szCs w:val="44"/>
    </w:rPr>
  </w:style>
  <w:style w:type="character" w:customStyle="1" w:styleId="15">
    <w:name w:val="页眉 Char"/>
    <w:basedOn w:val="10"/>
    <w:link w:val="6"/>
    <w:qFormat/>
    <w:uiPriority w:val="99"/>
    <w:rPr>
      <w:rFonts w:ascii="Calibri" w:hAnsi="Calibri" w:eastAsia="宋体" w:cs="Times New Roman"/>
      <w:sz w:val="18"/>
      <w:szCs w:val="18"/>
    </w:r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17">
    <w:name w:val="批注框文本 Char"/>
    <w:basedOn w:val="10"/>
    <w:link w:val="4"/>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396</Words>
  <Characters>2263</Characters>
  <Lines>18</Lines>
  <Paragraphs>5</Paragraphs>
  <TotalTime>171</TotalTime>
  <ScaleCrop>false</ScaleCrop>
  <LinksUpToDate>false</LinksUpToDate>
  <CharactersWithSpaces>2654</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2020-09-14T02:34:00Z</dcterms:created>
  <dc:creator>lenovo</dc:creator>
  <cp:lastModifiedBy>dell</cp:lastModifiedBy>
  <cp:lastPrinted>2020-09-14T02:52:00Z</cp:lastPrinted>
  <dcterms:modified xsi:type="dcterms:W3CDTF">2020-09-15T06:35:02Z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